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4C" w:rsidRPr="00F04CD4" w:rsidRDefault="00B46F4C" w:rsidP="00B46F4C">
      <w:pPr>
        <w:shd w:val="clear" w:color="auto" w:fill="FFFFFF"/>
        <w:bidi/>
        <w:spacing w:before="240" w:after="240" w:line="240" w:lineRule="auto"/>
        <w:jc w:val="center"/>
        <w:outlineLvl w:val="2"/>
        <w:rPr>
          <w:rFonts w:ascii="Times New Roman" w:eastAsia="Times New Roman" w:hAnsi="Times New Roman" w:cs="B Nazanin"/>
          <w:color w:val="000000"/>
          <w:sz w:val="28"/>
          <w:szCs w:val="28"/>
        </w:rPr>
      </w:pPr>
      <w:bookmarkStart w:id="0" w:name="_GoBack"/>
      <w:r w:rsidRPr="00F04CD4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دستورالعمل اجرایی معاملات برخط</w:t>
      </w:r>
    </w:p>
    <w:bookmarkEnd w:id="0"/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دستورالعمل اجرایی معاملات برخط اوراق بهادار در بورس اوراق بهادار تهران و فرابورس ایران (مصوب جلسه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۳/۷/۱۳۸۹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هیأت مدیره سازمان بورس و اوراق بهادار)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این دستورالعمل به منظور اجرای سفارش‌های خرید و یا فروشی که به‌صورت برخط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 xml:space="preserve"> (Online)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به سامانه معاملاتی ارسال می‌شود، در تاریخ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۳/۷/۱۳۸۹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شامل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۱۹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ماده و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۹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تبصره و یک پیوست به تصویب هیئت‌مدیره سازمان بورس و اوراق بهادار رسید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۱: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اصطلاحات و واژه‌هایی که در 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۱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قانون بازار اوراق بهادار جمهوری اسلامی ایران مصوب آذرماه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۱۳۸۴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مجلس شورای‌ اسلامی، آئین‌نامه معاملات در شرکت بورس اوراق بهادار تهران و دستورالعمل اجرایی نحوه انجام معاملات اوراق بهادار در فرابورس ایران تعریف شده‌اند، به همان مفاهیم در این دستورالعمل و قرارداد پیوست به کار رفته‌اند. واژه‌های دیگر دارای معانی زیر می‌باشند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:</w:t>
      </w:r>
    </w:p>
    <w:p w:rsidR="00B46F4C" w:rsidRPr="00F04CD4" w:rsidRDefault="00B46F4C" w:rsidP="00B46F4C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عضو: کارگزار پذیرفته شده در بورس یا فرابورس است که خدمات دسترسی برخط بازار را به مشتری ارایه می‌نماید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بورس: بورس اوراق بهادار تهران (شرکت سهامی عام) است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دسترسی برخط بازار : فرآیندی است که طی آن سفارش‌های خرید و فروش و همچنین عملیات تغییر و یا انصراف از آنها توسط مشتری از طریق زیر ساخت دسترسی برخط بازار جهت اجرا به سامانه معاملاتی ارسال می‌شود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زیرساخت دسترسی برخط بازار: زیر ساختی است که به منظور دسترسی برخط به بازار توسط عضو استقرار یافته و استفاده می‌شود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سامانه معاملاتی: سیستم رایانه‌ای است که دریافت سفارش‌های خرید و فروش، تطبیق سفارش‌ها و در نهایت اجرای سفارش‌ها از طریق آن صورت می‌گیرد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سفارش: درخواست خرید یا فروش اوراق بهادار است که توسط مشتری از طریق زیرساخت دسترسی برخط بازار، جهت اجرا به سامانه معاملاتی، ارسال می‌شود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فرابورس: فرابورس ایران (شرکت سهامی عام) است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کانون: کانون کارگزاران بورس و اوراق بهادار است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numPr>
          <w:ilvl w:val="0"/>
          <w:numId w:val="1"/>
        </w:numPr>
        <w:shd w:val="clear" w:color="auto" w:fill="FFFFFF"/>
        <w:bidi/>
        <w:spacing w:before="100" w:beforeAutospacing="1" w:after="0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مشتری: شخص حقیقی یا حقوقی است که متقاضی خرید یا فروش اوراق بهادار از طریق خدمات دسترسی برخط بازار می‌باشد و حائز شرایط مندرج در مواد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۷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و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۸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این دستورالعمل است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۲: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سفارش‌های ارسالی از طریق زیرساخت دسترسی برخط بازار باید مطابق مقررات، ضوابط معاملاتی و مصوباتی باشد که توسط سازمان تعیین می‌شود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lastRenderedPageBreak/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۳: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زیرساخت دسترسی برخط بازار مورد استفاده عضو باید قبلاً از حیث مواردی از قبیل امنیت، حفظ اطلاعات محرمانه و قابلیت‌های فنی به تأئید سازمان رسیده و امکانات مناسبی را جهت کنترل و نظارت مستمر بر حفظ شرایط فوق در اختیار سازمان قرار دهد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تبصره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۱: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زیر ساخت دسترسی بر خط بازار باید امکان ارائه خدمات دسترسی بر خط بازار را با استفاده از امضای الکترونیک داشته باشد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تبصره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۲: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صدور تأئیدیه مندرج در صدر این ماده رافع مسئولیت عضو در خصوص تأمین امنیت و قابلیت‌های فنی زیرساخت دسترسی برخط بازار نمی‌باشد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۴: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عضو باید در موارد زیر از سازمان مجوز دریافت نماید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: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الف: بهره‌برداری از زیرساخت دسترسی برخط بازار،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ب: اعمال تغییراتی در زیرساخت دسترسی برخط بازار مورد استفاده که مطابق مقررات نیازمند اخذ مجوز است،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ج: بهره‌برداری از زیرساخت دسترسی برخط بازار پس از اعمال تغییرات موضوع بند (ب)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تبصره: اخذ مجوز موضوع این ماده، رافع مسئولیت عضو در خصوص رعایت قوانین و مقررات مربوط به معاملات برخط اوراق بهادار نمی‌باشد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۵: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درخواست اخذ مجوز موضوع 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۴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این دستورالعمل باید توسط عضو کتباً و به همراه مستندات مورد نیاز به سازمان ارایه شود. در صورت کامل بودن اطلاعات و مستندات فوق، سازمان نظر خود را مبنی بر پذیرش یا رد درخواست ارایه شده به عضو متقاضی اعلام می‌نماید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۶: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کلیه مسئولیت‌های قانونی و مقرراتی عضو و کاربران وی در قبال استفاده از خدمات دسترسی برخط بازار و معاملات انجام شده از این طریق، بر عهده عضو می‌باشد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۷: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عضو در صورتی می‌تواند خدمات دسترسی برخط بازار را در اختیار مشتری قرار دهد که مشتری حائز شرایط زیر باشد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:</w:t>
      </w:r>
    </w:p>
    <w:p w:rsidR="00B46F4C" w:rsidRPr="00F04CD4" w:rsidRDefault="00B46F4C" w:rsidP="00B46F4C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دانش لازم در خصوص فرآیند ورود سفارش از طریق زیر ساخت دسترسی برخط بازار،</w:t>
      </w:r>
    </w:p>
    <w:p w:rsidR="00B46F4C" w:rsidRPr="00F04CD4" w:rsidRDefault="00B46F4C" w:rsidP="00B46F4C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مهارت لازم در خصوص معامله اوراق بهادار،</w:t>
      </w:r>
    </w:p>
    <w:p w:rsidR="00B46F4C" w:rsidRPr="00F04CD4" w:rsidRDefault="00B46F4C" w:rsidP="00B46F4C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دانش لازم در خصوص قوانین و مقررات مرتبط با معامله اوراق بهادار،</w:t>
      </w:r>
    </w:p>
    <w:p w:rsidR="00B46F4C" w:rsidRPr="00F04CD4" w:rsidRDefault="00B46F4C" w:rsidP="00B46F4C">
      <w:pPr>
        <w:numPr>
          <w:ilvl w:val="0"/>
          <w:numId w:val="2"/>
        </w:numPr>
        <w:shd w:val="clear" w:color="auto" w:fill="FFFFFF"/>
        <w:bidi/>
        <w:spacing w:before="100" w:beforeAutospacing="1" w:after="0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نداشتن منع معاملاتی که توسط سازمان یا سایر مراجع ذیصلاح اعلام شده باشد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تبصره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۱: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در مورد مشتریان حقوقی، شخص معرفی شده از سوی وی باید حائز شرایط موضوع این ماده باشد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lastRenderedPageBreak/>
        <w:t xml:space="preserve">تبصره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۲: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عضو بمنظور حصول اطمینان از کفایت دانش مشتریان در خصوص معاملات بر خط، باید فرایندهای مستمر آموزشی را جهت به روزرسانی دانش ایشان به صورت حضور یا الکترونیکی مستقر نماید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تبصره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۳: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سنجش توانایی مشتری از حیث شرایط موضوع این ماده توسط عضو و با مسئولیت وی انجام می‌شود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تبصره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۴: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نحوۀ اجرای مفاد این ماده توسط اداره نظارت بر کارگزاران سازمان ابلاغ می‌شود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۸: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عضو باید قراردادی را مطابق نمونه پیوست این دستورالعمل، با مشتریان در خصوص استفاده از خدمات دسترسی برخط بازار منعقد نماید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۹: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عضو باید برای مدیریت معاملات بر خط، واحدی مجزا تشکیل داده و شخصی را جهت مدیریت بخش مذکور منصوب نماید. مدیر معاملات بر خط موظف به نظارت مستمر بر مخاطرات ویژه معاملات بر خط و انجام اقدامات کنترلی و نظارتی لازم از جمله الزامات ابلاغی توسط سازمان می‌باشد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۱۰: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سازمان می‌تواند رعایت محدودیت‌هایی از قبیل موارد زیر را به اعضا ابلاغ نماید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:</w:t>
      </w:r>
    </w:p>
    <w:p w:rsidR="00B46F4C" w:rsidRPr="00F04CD4" w:rsidRDefault="00B46F4C" w:rsidP="00B46F4C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محدودیت در نوع سفارش</w:t>
      </w:r>
    </w:p>
    <w:p w:rsidR="00B46F4C" w:rsidRPr="00F04CD4" w:rsidRDefault="00B46F4C" w:rsidP="00B46F4C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محدودیت در زمان فعالیت</w:t>
      </w:r>
    </w:p>
    <w:p w:rsidR="00B46F4C" w:rsidRPr="00F04CD4" w:rsidRDefault="00B46F4C" w:rsidP="00B46F4C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محدودیت فعالیت بر روی نماد معاملاتی، صنعت، بازار خاص یا بازارهای بورس و فرابورس</w:t>
      </w:r>
    </w:p>
    <w:p w:rsidR="00B46F4C" w:rsidRPr="00F04CD4" w:rsidRDefault="00B46F4C" w:rsidP="00B46F4C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محدودیت انجام معامله در عرضه های خاص</w:t>
      </w:r>
    </w:p>
    <w:p w:rsidR="00B46F4C" w:rsidRPr="00F04CD4" w:rsidRDefault="00B46F4C" w:rsidP="00B46F4C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محدودیت در حجم سفارش</w:t>
      </w:r>
    </w:p>
    <w:p w:rsidR="00B46F4C" w:rsidRPr="00F04CD4" w:rsidRDefault="00B46F4C" w:rsidP="00B46F4C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محدودیت در قیمت سفارش‌</w:t>
      </w:r>
    </w:p>
    <w:p w:rsidR="00B46F4C" w:rsidRPr="00F04CD4" w:rsidRDefault="00B46F4C" w:rsidP="00B46F4C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محدودیت معاملاتی برای مشتری خاص یا مشتریان</w:t>
      </w:r>
    </w:p>
    <w:p w:rsidR="00B46F4C" w:rsidRPr="00F04CD4" w:rsidRDefault="00B46F4C" w:rsidP="00B46F4C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محدودیت در تعداد مشتریان هر عضو</w:t>
      </w:r>
    </w:p>
    <w:p w:rsidR="00B46F4C" w:rsidRPr="00F04CD4" w:rsidRDefault="00B46F4C" w:rsidP="00B46F4C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محدودیت در حجم معاملات مشتریان</w:t>
      </w:r>
    </w:p>
    <w:p w:rsidR="00B46F4C" w:rsidRPr="00F04CD4" w:rsidRDefault="00B46F4C" w:rsidP="00B46F4C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محدودیت درصد تفاوت قیمت سفارش با دامنه مظنه بازار</w:t>
      </w:r>
    </w:p>
    <w:p w:rsidR="00B46F4C" w:rsidRPr="00F04CD4" w:rsidRDefault="00B46F4C" w:rsidP="00B46F4C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محدودیت درصد تفاوت قیمت سفارش با قیمت آخرین معامله</w:t>
      </w:r>
    </w:p>
    <w:p w:rsidR="00B46F4C" w:rsidRPr="00F04CD4" w:rsidRDefault="00B46F4C" w:rsidP="00B46F4C">
      <w:pPr>
        <w:numPr>
          <w:ilvl w:val="0"/>
          <w:numId w:val="3"/>
        </w:numPr>
        <w:shd w:val="clear" w:color="auto" w:fill="FFFFFF"/>
        <w:bidi/>
        <w:spacing w:before="100" w:beforeAutospacing="1" w:after="0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محدودیت تفاوت قیمت نسبت به معامله قبل برای سفارشاتی با حجم پایین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تبصره: در صورت اعلام محدودیت جدید علاوه بر موارد موضوع این ماده، عضو مکلف است طی مهلت تعیین شده توسط سازمان امکان اعمال محدودیت را در زیرساخت دسترسی برخط بازار فراهم کند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۱۱: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زیرساخت دسترسی برخط بازار باید به گونه‌ای باشد که امکان اعمال محدودیت‌های وضع شده توسط سازمان فراهم شود و به صورت پارامتری قابل تنظیم باشد. محدودیت‌های وضع شده باید به صورت لحظه‌ای و برخط در زیرساخت دسترسی برخط بازار اعمال گردد و همزمان به نحو مقتضی اطلاع‌رسانی شود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lastRenderedPageBreak/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۱۲: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سفارش‌هایی که محدودیت‌های موضوع 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>۱۰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 این دستورالعمل در مورد آنها رعایت نشده است نباید توسط زیرساخت دسترسی برخط بازار پذیرفته و به سامانه معاملاتی ارسال شود. در این خصوص ضروری است سوابق این موضوع بصورت الکترونیکی ثبت و نگهداری شده و بلافاصله پیغامی مبنی بر عدم پذیرش سفارش برای مشتری ارسال گردد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تبصره: رعایت این ماده در خصوص سفارش‌هایی که به دلیل محدودیت‌های وضع شده توسط عضو پذیرفته نمی‌شوند نیز ضروری است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۱۳: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تمامی سفارشاتی که جهت اجرا به سامانه معاملاتی ارسال می‌گردد با کد عضو ارائه دهنده خدمات دسترسی برخط بازار و کد مشتری، ثبت خواهند شد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۱۴: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عضو موظف است کلیه سوابق تراکنش‌های دریافتی از مشتری و ارسالی به وی را در زیرساخت دسترسی برخط بازار خود نگهداری و حسب درخواست به سازمان ارایه نماید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۱۵: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درصورت وقوع هرگونه تخلف از قوانین و مقررات بازار اوراق بهادار از جمله مواد این دستورالعمل و یا به منظور پیشگیری از تخلفات، سازمان می‌تواند اقدامات زیر را به تنهایی یا توأمان انجام دهد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:</w:t>
      </w:r>
    </w:p>
    <w:p w:rsidR="00B46F4C" w:rsidRPr="00F04CD4" w:rsidRDefault="00B46F4C" w:rsidP="00B46F4C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تعلیق و یا توقف امکان دسترسی برخط بازار متعلق به عضو،</w:t>
      </w:r>
    </w:p>
    <w:p w:rsidR="00B46F4C" w:rsidRPr="00F04CD4" w:rsidRDefault="00B46F4C" w:rsidP="00B46F4C">
      <w:pPr>
        <w:numPr>
          <w:ilvl w:val="0"/>
          <w:numId w:val="4"/>
        </w:numPr>
        <w:shd w:val="clear" w:color="auto" w:fill="FFFFFF"/>
        <w:bidi/>
        <w:spacing w:before="100" w:beforeAutospacing="1" w:after="0" w:line="240" w:lineRule="auto"/>
        <w:ind w:left="495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الزام عضو به تعلیق و یا توقف امکان استفاده از دسترسی برخط بازار برای یک یا چند مشتری و یا نمایندگان آنها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۱۶: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عضو نمی‌تواند بابت ارایه خدمات دسترسی برخط بازار، وجهی علاوه بر کارمزدهای مصوب سازمان از مشتری دریافت نماید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۱۷: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استفاده از زیرساخت دسترسی برخط بازار جهت معامله برای مشتریان توسط نمایندگان و شعب عضو منوط به اخذ مجوزهای لازم از بورس یا فرابورس می‌باشد. الزامات و شرائط ایجاد و نگهداری شعبه، نمایندگی و دفتر پذیرش که در سایر مقررات بیان شده یا می‌شود همچنان لازم الاجرا است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Pr="00F04CD4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body-font" w:eastAsia="Times New Roman" w:hAnsi="body-font" w:cs="B Nazanin"/>
          <w:color w:val="7E7E7E"/>
          <w:sz w:val="28"/>
          <w:szCs w:val="28"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۱۸: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عضو باید رویه‌های معامله از طریق سیستم معاملات برخط بازار، محدودیت‌ها، شرایط و مخاطرات مربوط به این نوع معاملات را از طریق سایت رسمی خود به اطلاع عموم رسانده و هرگونه تغییر در موارد فوق را بلافاصله اعلام نماید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B46F4C" w:rsidRDefault="00B46F4C" w:rsidP="00B46F4C">
      <w:pPr>
        <w:shd w:val="clear" w:color="auto" w:fill="FFFFFF"/>
        <w:bidi/>
        <w:spacing w:after="360" w:line="240" w:lineRule="auto"/>
        <w:jc w:val="lowKashida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 xml:space="preserve">ماده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  <w:lang w:bidi="fa-IR"/>
        </w:rPr>
        <w:t xml:space="preserve">۱۹: 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  <w:rtl/>
        </w:rPr>
        <w:t>عضو جهت مدیریت حوادث پیش‌بینی نشده در معاملات برخط اوراق بهادار، از جمله قطعی برق، شبکه مخابراتی و اینترنت، باید رویه‌های مشخصی را اتخاذ نموده و به اطلاع مشتریان خود برساند</w:t>
      </w:r>
      <w:r w:rsidRPr="00F04CD4">
        <w:rPr>
          <w:rFonts w:ascii="body-font" w:eastAsia="Times New Roman" w:hAnsi="body-font" w:cs="B Nazanin"/>
          <w:color w:val="7E7E7E"/>
          <w:sz w:val="28"/>
          <w:szCs w:val="28"/>
        </w:rPr>
        <w:t>.</w:t>
      </w:r>
    </w:p>
    <w:p w:rsidR="003E4D49" w:rsidRDefault="00B46F4C"/>
    <w:sectPr w:rsidR="003E4D49" w:rsidSect="00B46F4C">
      <w:pgSz w:w="12240" w:h="15840" w:code="1"/>
      <w:pgMar w:top="900" w:right="1613" w:bottom="540" w:left="1282" w:header="0" w:footer="331" w:gutter="0"/>
      <w:cols w:space="720"/>
      <w:vAlign w:val="center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dy-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DDF"/>
    <w:multiLevelType w:val="multilevel"/>
    <w:tmpl w:val="ACD6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3507E"/>
    <w:multiLevelType w:val="multilevel"/>
    <w:tmpl w:val="62B2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E1F0B"/>
    <w:multiLevelType w:val="multilevel"/>
    <w:tmpl w:val="4EB0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321F60"/>
    <w:multiLevelType w:val="multilevel"/>
    <w:tmpl w:val="CE9C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74"/>
    <w:rsid w:val="00136150"/>
    <w:rsid w:val="00236BD9"/>
    <w:rsid w:val="00327641"/>
    <w:rsid w:val="003E7D9F"/>
    <w:rsid w:val="007D4F12"/>
    <w:rsid w:val="009B3B57"/>
    <w:rsid w:val="00B46F4C"/>
    <w:rsid w:val="00CD7D4E"/>
    <w:rsid w:val="00CE36E8"/>
    <w:rsid w:val="00F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8793B-01C6-4674-BE42-0DE6269A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</cp:revision>
  <dcterms:created xsi:type="dcterms:W3CDTF">2020-08-02T09:03:00Z</dcterms:created>
  <dcterms:modified xsi:type="dcterms:W3CDTF">2020-08-02T09:04:00Z</dcterms:modified>
</cp:coreProperties>
</file>